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kinsoku/>
        <w:wordWrap/>
        <w:overflowPunct/>
        <w:topLinePunct w:val="0"/>
        <w:autoSpaceDE/>
        <w:autoSpaceDN/>
        <w:bidi w:val="0"/>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jc w:val="center"/>
        <w:rPr>
          <w:rFonts w:hint="eastAsia" w:ascii="黑体" w:hAnsi="黑体" w:eastAsia="黑体" w:cs="黑体"/>
          <w:b w:val="0"/>
          <w:bCs w:val="0"/>
          <w:color w:val="auto"/>
          <w:sz w:val="40"/>
          <w:szCs w:val="40"/>
          <w:lang w:val="en-US" w:eastAsia="zh-CN"/>
        </w:rPr>
      </w:pPr>
      <w:r>
        <w:rPr>
          <w:rFonts w:hint="eastAsia" w:ascii="黑体" w:hAnsi="黑体" w:eastAsia="黑体" w:cs="黑体"/>
          <w:b w:val="0"/>
          <w:bCs w:val="0"/>
          <w:color w:val="auto"/>
          <w:sz w:val="40"/>
          <w:szCs w:val="40"/>
          <w:lang w:val="en-US" w:eastAsia="zh-CN"/>
        </w:rPr>
        <w:t>义乌市属国有企业2024年市场化选聘岗位说明表</w:t>
      </w:r>
    </w:p>
    <w:tbl>
      <w:tblPr>
        <w:tblStyle w:val="4"/>
        <w:tblW w:w="149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5"/>
        <w:gridCol w:w="878"/>
        <w:gridCol w:w="957"/>
        <w:gridCol w:w="825"/>
        <w:gridCol w:w="2580"/>
        <w:gridCol w:w="783"/>
        <w:gridCol w:w="5474"/>
        <w:gridCol w:w="1449"/>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blHeader/>
          <w:jc w:val="center"/>
        </w:trPr>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选聘单位</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岗位编号</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选聘</w:t>
            </w:r>
          </w:p>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岗位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选聘人数</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专业要求</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学历</w:t>
            </w:r>
          </w:p>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要求</w:t>
            </w:r>
          </w:p>
        </w:tc>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其他要求</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招考方式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选聘范围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4" w:hRule="atLeast"/>
          <w:jc w:val="center"/>
        </w:trPr>
        <w:tc>
          <w:tcPr>
            <w:tcW w:w="1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义乌市水务建设集团有限公司</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001</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工业废水处理技术专员</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环境科学与工程类、化学工程与技术类、化工与制药类、化学类、生物科学类、生物工程类</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本科及以上</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1.1983年10月10日及以后出生；</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2.具有与岗位专业要求相关的中级及以上职称；</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3.具有2年及以上工业废水处理运维管理经验；</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4.能服从公司异地工作安排。</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履历量化+面试</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面向全国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9" w:hRule="atLeast"/>
          <w:jc w:val="center"/>
        </w:trPr>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002</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技术负责人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专业不限</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大专及以上</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1.1978年10月10日及以后出生；</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2.具有8年及以上从事工程施工技术管理工作经历；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具有水利水电、水利工程施工与管理专业高级职称或水利水电工程专业一级注册建造师执业资格，且近10年负责完成过2项及以上水利水电工程施工总承包二级及以上标准要求的相关可查业绩；或具有市政、给水排水专业高级职称或市政公用工程一级注册建造师执业资格，且近10年负责完成过2项及以上市政公用工程施工总承包二级及以上标准要求的相关可查业绩。</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履历量化+面试</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面向全国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9" w:hRule="atLeast"/>
          <w:jc w:val="center"/>
        </w:trPr>
        <w:tc>
          <w:tcPr>
            <w:tcW w:w="1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003</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高级管理人员</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工商管理类、公共管理类、法学类、电气类、电气工程类、化工技术类、化工与制药类、环境科学与工程类、安全科学与工程类</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大专及以上</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1.1978年10月10日及以后出生；</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2.具有中级及以上职称，且有5年及以上从事电镀行业园区管理相关工作经验或工业污水处理相关工作经验；</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3.熟悉国家法律法规、企业经营管理制度；</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4.具有较强的领导能力、判断与决策能力、统筹协调能力、人际沟通能力及队伍管理能力。</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履历量化+面试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面向全国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3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合计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3</w:t>
            </w:r>
          </w:p>
        </w:tc>
        <w:tc>
          <w:tcPr>
            <w:tcW w:w="110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MTY2YTQxNGUwNjlkNGRmNmE0ZGIwZTc0MjlmNDEifQ=="/>
  </w:docVars>
  <w:rsids>
    <w:rsidRoot w:val="0B3829E6"/>
    <w:rsid w:val="0B3829E6"/>
    <w:rsid w:val="1CDF0D41"/>
    <w:rsid w:val="5357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2024-10-10T00:14:00Z</dcterms:created>
  <dc:creator>罗夙夙</dc:creator>
  <cp:lastModifiedBy>罗夙夙</cp:lastModifiedBy>
  <dcterms:modified xsi:type="dcterms:W3CDTF">2024-10-10T03:14:39Z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9B7061EE44954A3DA2773F9E8C3383E9_11</vt:lpwstr>
  </property>
</Properties>
</file>